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6E" w:rsidRDefault="00396B6E" w:rsidP="00396B6E">
      <w:pPr>
        <w:jc w:val="center"/>
        <w:rPr>
          <w:rFonts w:ascii="Calibri" w:hAnsi="Calibri" w:cs="Calibri"/>
          <w:b/>
        </w:rPr>
      </w:pPr>
      <w:r w:rsidRPr="00D16737">
        <w:rPr>
          <w:rFonts w:ascii="Calibri" w:hAnsi="Calibri" w:cs="Calibri"/>
          <w:b/>
        </w:rPr>
        <w:t>LIFAT (EA 6300 –ERL CNRS 7002)</w:t>
      </w:r>
    </w:p>
    <w:p w:rsidR="00B345B5" w:rsidRPr="00D16737" w:rsidRDefault="00B345B5" w:rsidP="00396B6E">
      <w:pPr>
        <w:jc w:val="center"/>
        <w:rPr>
          <w:rFonts w:ascii="Calibri" w:hAnsi="Calibri" w:cs="Calibri"/>
          <w:b/>
        </w:rPr>
      </w:pPr>
    </w:p>
    <w:p w:rsidR="00396B6E" w:rsidRPr="00D16737" w:rsidRDefault="00396B6E" w:rsidP="00396B6E">
      <w:pPr>
        <w:jc w:val="center"/>
        <w:rPr>
          <w:rFonts w:ascii="Calibri" w:hAnsi="Calibri" w:cs="Calibri"/>
          <w:b/>
        </w:rPr>
      </w:pPr>
      <w:r w:rsidRPr="00D16737">
        <w:rPr>
          <w:rFonts w:ascii="Calibri" w:hAnsi="Calibri" w:cs="Calibri"/>
          <w:b/>
          <w:noProof/>
        </w:rPr>
        <w:drawing>
          <wp:inline distT="0" distB="0" distL="0" distR="0">
            <wp:extent cx="1619250" cy="86913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2018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209" cy="87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737" w:rsidRPr="00D16737" w:rsidRDefault="00D16737" w:rsidP="00D16737">
      <w:pPr>
        <w:rPr>
          <w:rFonts w:ascii="Calibri" w:hAnsi="Calibri" w:cs="Calibri"/>
        </w:rPr>
      </w:pPr>
    </w:p>
    <w:p w:rsidR="00D16737" w:rsidRDefault="00D16737" w:rsidP="00D16737">
      <w:pPr>
        <w:rPr>
          <w:rFonts w:ascii="Calibri" w:hAnsi="Calibri" w:cs="Calibri"/>
          <w:b/>
        </w:rPr>
      </w:pPr>
    </w:p>
    <w:p w:rsidR="00D16737" w:rsidRPr="00D16737" w:rsidRDefault="00D16737" w:rsidP="00D16737">
      <w:pPr>
        <w:rPr>
          <w:rFonts w:ascii="Calibri" w:hAnsi="Calibri" w:cs="Calibri"/>
          <w:b/>
        </w:rPr>
      </w:pPr>
      <w:r w:rsidRPr="00D16737">
        <w:rPr>
          <w:rFonts w:ascii="Calibri" w:hAnsi="Calibri" w:cs="Calibri"/>
          <w:b/>
        </w:rPr>
        <w:t>Bref descriptif</w:t>
      </w:r>
    </w:p>
    <w:p w:rsid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 xml:space="preserve">Le Laboratoire d’Informatique Fondamentale et Appliquée de Tours (LIFAT) est un laboratoire de l’Université de Tours et de l’INSA Centre-Val de Loire. Les recherches qui y sont menées relèvent de la discipline informatique et consistent à concevoir et développer des modèles, et à créer des algorithmes qui permettent de relever les défis d’aujourd’hui et de demain. </w:t>
      </w:r>
    </w:p>
    <w:p w:rsidR="00B345B5" w:rsidRPr="00D16737" w:rsidRDefault="00B345B5" w:rsidP="00D16737">
      <w:pPr>
        <w:rPr>
          <w:rFonts w:ascii="Calibri" w:hAnsi="Calibri" w:cs="Calibri"/>
        </w:rPr>
      </w:pPr>
    </w:p>
    <w:p w:rsid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 xml:space="preserve">Elles portent sur plusieurs domaines scientifiques comme la fouille de données (data </w:t>
      </w:r>
      <w:proofErr w:type="spellStart"/>
      <w:r w:rsidRPr="00D16737">
        <w:rPr>
          <w:rFonts w:ascii="Calibri" w:hAnsi="Calibri" w:cs="Calibri"/>
        </w:rPr>
        <w:t>mining</w:t>
      </w:r>
      <w:proofErr w:type="spellEnd"/>
      <w:r w:rsidRPr="00D16737">
        <w:rPr>
          <w:rFonts w:ascii="Calibri" w:hAnsi="Calibri" w:cs="Calibri"/>
        </w:rPr>
        <w:t xml:space="preserve">), la visualisation de données (data </w:t>
      </w:r>
      <w:proofErr w:type="spellStart"/>
      <w:r w:rsidRPr="00D16737">
        <w:rPr>
          <w:rFonts w:ascii="Calibri" w:hAnsi="Calibri" w:cs="Calibri"/>
        </w:rPr>
        <w:t>vizualisation</w:t>
      </w:r>
      <w:proofErr w:type="spellEnd"/>
      <w:r w:rsidRPr="00D16737">
        <w:rPr>
          <w:rFonts w:ascii="Calibri" w:hAnsi="Calibri" w:cs="Calibri"/>
        </w:rPr>
        <w:t xml:space="preserve">), l’apprentissage automatique (machine </w:t>
      </w:r>
      <w:proofErr w:type="spellStart"/>
      <w:r w:rsidRPr="00D16737">
        <w:rPr>
          <w:rFonts w:ascii="Calibri" w:hAnsi="Calibri" w:cs="Calibri"/>
        </w:rPr>
        <w:t>learning</w:t>
      </w:r>
      <w:proofErr w:type="spellEnd"/>
      <w:r w:rsidRPr="00D16737">
        <w:rPr>
          <w:rFonts w:ascii="Calibri" w:hAnsi="Calibri" w:cs="Calibri"/>
        </w:rPr>
        <w:t>), l’analyse d’images et de vidéos (computer vision), le traitement des langues naturelles (</w:t>
      </w:r>
      <w:proofErr w:type="spellStart"/>
      <w:r w:rsidRPr="00D16737">
        <w:rPr>
          <w:rFonts w:ascii="Calibri" w:hAnsi="Calibri" w:cs="Calibri"/>
        </w:rPr>
        <w:t>text</w:t>
      </w:r>
      <w:proofErr w:type="spellEnd"/>
      <w:r w:rsidRPr="00D16737">
        <w:rPr>
          <w:rFonts w:ascii="Calibri" w:hAnsi="Calibri" w:cs="Calibri"/>
        </w:rPr>
        <w:t xml:space="preserve"> </w:t>
      </w:r>
      <w:proofErr w:type="spellStart"/>
      <w:r w:rsidRPr="00D16737">
        <w:rPr>
          <w:rFonts w:ascii="Calibri" w:hAnsi="Calibri" w:cs="Calibri"/>
        </w:rPr>
        <w:t>mining</w:t>
      </w:r>
      <w:proofErr w:type="spellEnd"/>
      <w:r w:rsidRPr="00D16737">
        <w:rPr>
          <w:rFonts w:ascii="Calibri" w:hAnsi="Calibri" w:cs="Calibri"/>
        </w:rPr>
        <w:t>) ou l’optimisation de problèmes combinatoire (</w:t>
      </w:r>
      <w:proofErr w:type="spellStart"/>
      <w:r w:rsidRPr="00D16737">
        <w:rPr>
          <w:rFonts w:ascii="Calibri" w:hAnsi="Calibri" w:cs="Calibri"/>
        </w:rPr>
        <w:t>combinatorial</w:t>
      </w:r>
      <w:proofErr w:type="spellEnd"/>
      <w:r w:rsidRPr="00D16737">
        <w:rPr>
          <w:rFonts w:ascii="Calibri" w:hAnsi="Calibri" w:cs="Calibri"/>
        </w:rPr>
        <w:t xml:space="preserve"> </w:t>
      </w:r>
      <w:proofErr w:type="spellStart"/>
      <w:r w:rsidRPr="00D16737">
        <w:rPr>
          <w:rFonts w:ascii="Calibri" w:hAnsi="Calibri" w:cs="Calibri"/>
        </w:rPr>
        <w:t>optimization</w:t>
      </w:r>
      <w:proofErr w:type="spellEnd"/>
      <w:r w:rsidRPr="00D16737">
        <w:rPr>
          <w:rFonts w:ascii="Calibri" w:hAnsi="Calibri" w:cs="Calibri"/>
        </w:rPr>
        <w:t xml:space="preserve">). </w:t>
      </w:r>
    </w:p>
    <w:p w:rsidR="00B345B5" w:rsidRPr="00D16737" w:rsidRDefault="00B345B5" w:rsidP="00D16737">
      <w:pPr>
        <w:rPr>
          <w:rFonts w:ascii="Calibri" w:hAnsi="Calibri" w:cs="Calibri"/>
        </w:rPr>
      </w:pPr>
    </w:p>
    <w:p w:rsidR="00D16737" w:rsidRP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 xml:space="preserve">Tous les ingrédients qui constituent les « Data Sciences » sont réunis au sein du laboratoire, avec des spécialités reconnues dans le domaine de l’intelligence artificielle et de l’optimisation. </w:t>
      </w:r>
    </w:p>
    <w:p w:rsid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>Les principaux domaines d’application des recherches portent sur le traitement de données volumineuses (</w:t>
      </w:r>
      <w:proofErr w:type="spellStart"/>
      <w:r w:rsidRPr="00D16737">
        <w:rPr>
          <w:rFonts w:ascii="Calibri" w:hAnsi="Calibri" w:cs="Calibri"/>
        </w:rPr>
        <w:t>Big</w:t>
      </w:r>
      <w:proofErr w:type="spellEnd"/>
      <w:r w:rsidRPr="00D16737">
        <w:rPr>
          <w:rFonts w:ascii="Calibri" w:hAnsi="Calibri" w:cs="Calibri"/>
        </w:rPr>
        <w:t xml:space="preserve"> Data et high </w:t>
      </w:r>
      <w:proofErr w:type="spellStart"/>
      <w:r w:rsidRPr="00D16737">
        <w:rPr>
          <w:rFonts w:ascii="Calibri" w:hAnsi="Calibri" w:cs="Calibri"/>
        </w:rPr>
        <w:t>computing</w:t>
      </w:r>
      <w:proofErr w:type="spellEnd"/>
      <w:r w:rsidRPr="00D16737">
        <w:rPr>
          <w:rFonts w:ascii="Calibri" w:hAnsi="Calibri" w:cs="Calibri"/>
        </w:rPr>
        <w:t xml:space="preserve">), les Humanités Numériques (digital </w:t>
      </w:r>
      <w:proofErr w:type="spellStart"/>
      <w:r w:rsidRPr="00D16737">
        <w:rPr>
          <w:rFonts w:ascii="Calibri" w:hAnsi="Calibri" w:cs="Calibri"/>
        </w:rPr>
        <w:t>humanities</w:t>
      </w:r>
      <w:proofErr w:type="spellEnd"/>
      <w:r w:rsidRPr="00D16737">
        <w:rPr>
          <w:rFonts w:ascii="Calibri" w:hAnsi="Calibri" w:cs="Calibri"/>
        </w:rPr>
        <w:t>) et le secteur de la Santé et du Handicap.</w:t>
      </w:r>
    </w:p>
    <w:p w:rsidR="00B345B5" w:rsidRPr="00D16737" w:rsidRDefault="00B345B5" w:rsidP="00D16737">
      <w:pPr>
        <w:rPr>
          <w:rFonts w:ascii="Calibri" w:hAnsi="Calibri" w:cs="Calibri"/>
        </w:rPr>
      </w:pPr>
    </w:p>
    <w:p w:rsidR="00B345B5" w:rsidRDefault="00B345B5" w:rsidP="00D16737">
      <w:pPr>
        <w:rPr>
          <w:rFonts w:ascii="Calibri" w:hAnsi="Calibri" w:cs="Calibri"/>
        </w:rPr>
      </w:pPr>
      <w:r>
        <w:rPr>
          <w:rFonts w:ascii="Calibri" w:hAnsi="Calibri" w:cs="Calibri"/>
        </w:rPr>
        <w:t>Le LIFAT est actuellement structuré en 3 équipes de recherche dont les thématiques sont illustrées sur la figure 1. Parmi ses 3 équipes de recherche, l</w:t>
      </w:r>
      <w:r w:rsidRPr="00B345B5">
        <w:rPr>
          <w:rFonts w:ascii="Calibri" w:hAnsi="Calibri" w:cs="Calibri"/>
        </w:rPr>
        <w:t xml:space="preserve">e LIFAT comporte en son sein une ERL CNRS (ERL 7002) </w:t>
      </w:r>
      <w:r w:rsidR="00CF4272">
        <w:rPr>
          <w:rFonts w:ascii="Calibri" w:hAnsi="Calibri" w:cs="Calibri"/>
        </w:rPr>
        <w:t>spécialisée</w:t>
      </w:r>
      <w:r w:rsidRPr="00B345B5">
        <w:rPr>
          <w:rFonts w:ascii="Calibri" w:hAnsi="Calibri" w:cs="Calibri"/>
        </w:rPr>
        <w:t xml:space="preserve"> dans le domaine de l'optimisation et de la résolution de problèmes complexes.</w:t>
      </w:r>
    </w:p>
    <w:p w:rsidR="00CF4272" w:rsidRDefault="00CF4272" w:rsidP="00CF4272">
      <w:pPr>
        <w:rPr>
          <w:rFonts w:ascii="Calibri" w:hAnsi="Calibri" w:cs="Calibri"/>
        </w:rPr>
      </w:pPr>
    </w:p>
    <w:p w:rsidR="00CF4272" w:rsidRPr="00D16737" w:rsidRDefault="00CF4272" w:rsidP="00CF4272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>Un Centre d’Expertise et de Transfert Universitaire de l’Université de Tours</w:t>
      </w:r>
      <w:r>
        <w:rPr>
          <w:rFonts w:ascii="Calibri" w:hAnsi="Calibri" w:cs="Calibri"/>
        </w:rPr>
        <w:t xml:space="preserve"> (</w:t>
      </w:r>
      <w:hyperlink r:id="rId7" w:history="1">
        <w:r w:rsidRPr="00B345B5">
          <w:rPr>
            <w:rStyle w:val="Lienhypertexte"/>
            <w:rFonts w:ascii="Calibri" w:hAnsi="Calibri" w:cs="Calibri"/>
          </w:rPr>
          <w:t>ILIAD3</w:t>
        </w:r>
      </w:hyperlink>
      <w:r>
        <w:rPr>
          <w:rFonts w:ascii="Calibri" w:hAnsi="Calibri" w:cs="Calibri"/>
        </w:rPr>
        <w:t>)</w:t>
      </w:r>
      <w:r w:rsidRPr="00D16737">
        <w:rPr>
          <w:rFonts w:ascii="Calibri" w:hAnsi="Calibri" w:cs="Calibri"/>
        </w:rPr>
        <w:t xml:space="preserve"> dédié à la valorisation de la Recherche dans le domaine de l’ingénierie logicielle en traitement d'images et numérisation 3D a été créé récemment, et est fortement adossé au laboratoire.</w:t>
      </w:r>
    </w:p>
    <w:p w:rsidR="00B345B5" w:rsidRPr="00CF4272" w:rsidRDefault="00B345B5" w:rsidP="00D16737">
      <w:pPr>
        <w:rPr>
          <w:rFonts w:ascii="Calibri" w:hAnsi="Calibri" w:cs="Calibri"/>
          <w:sz w:val="10"/>
        </w:rPr>
      </w:pPr>
    </w:p>
    <w:p w:rsidR="00B345B5" w:rsidRDefault="00B345B5" w:rsidP="00B345B5">
      <w:pPr>
        <w:jc w:val="center"/>
        <w:rPr>
          <w:rFonts w:ascii="Calibri" w:hAnsi="Calibri" w:cs="Calibri"/>
        </w:rPr>
      </w:pPr>
      <w:r w:rsidRPr="00B345B5">
        <w:rPr>
          <w:noProof/>
        </w:rPr>
        <w:drawing>
          <wp:inline distT="0" distB="0" distL="0" distR="0" wp14:anchorId="5E3C0AFE" wp14:editId="26229480">
            <wp:extent cx="5143500" cy="3186464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045" b="1941"/>
                    <a:stretch/>
                  </pic:blipFill>
                  <pic:spPr bwMode="auto">
                    <a:xfrm>
                      <a:off x="0" y="0"/>
                      <a:ext cx="5147999" cy="3189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45B5" w:rsidRDefault="00B345B5" w:rsidP="00B345B5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Figure 1 : Structuration et expertises scientifiques du LIFAT</w:t>
      </w:r>
    </w:p>
    <w:p w:rsidR="00B345B5" w:rsidRDefault="00B345B5" w:rsidP="00B345B5">
      <w:pPr>
        <w:rPr>
          <w:rFonts w:ascii="Calibri" w:hAnsi="Calibri" w:cs="Calibri"/>
        </w:rPr>
      </w:pPr>
    </w:p>
    <w:p w:rsidR="00B345B5" w:rsidRDefault="00B345B5" w:rsidP="00B345B5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 xml:space="preserve">Le laboratoire participe à plusieurs projets ou programmes internationaux, ainsi qu’à de nombreux projets nationaux ou régionaux. Le laboratoire a également une solide expérience dans les partenariats industriels (CIFRE et collaborations). </w:t>
      </w:r>
    </w:p>
    <w:p w:rsidR="00D16737" w:rsidRPr="00D16737" w:rsidRDefault="00D16737" w:rsidP="00D16737">
      <w:pPr>
        <w:rPr>
          <w:rFonts w:ascii="Calibri" w:hAnsi="Calibri" w:cs="Calibri"/>
        </w:rPr>
      </w:pPr>
    </w:p>
    <w:p w:rsidR="00D16737" w:rsidRPr="00D16737" w:rsidRDefault="00A23856" w:rsidP="00D16737">
      <w:pPr>
        <w:rPr>
          <w:rFonts w:ascii="Calibri" w:hAnsi="Calibri" w:cs="Calibri"/>
        </w:rPr>
      </w:pPr>
      <w:hyperlink r:id="rId9" w:history="1">
        <w:r w:rsidR="00D16737" w:rsidRPr="00D46657">
          <w:rPr>
            <w:rStyle w:val="Lienhypertexte"/>
            <w:rFonts w:ascii="Calibri" w:hAnsi="Calibri" w:cs="Calibri"/>
          </w:rPr>
          <w:t>https://lifat.univ-tours.fr/</w:t>
        </w:r>
      </w:hyperlink>
      <w:r w:rsidR="00D16737">
        <w:rPr>
          <w:rFonts w:ascii="Calibri" w:hAnsi="Calibri" w:cs="Calibri"/>
        </w:rPr>
        <w:t xml:space="preserve"> </w:t>
      </w:r>
    </w:p>
    <w:p w:rsidR="00D16737" w:rsidRDefault="00D16737" w:rsidP="00D16737">
      <w:pPr>
        <w:rPr>
          <w:rFonts w:ascii="Calibri" w:hAnsi="Calibri" w:cs="Calibri"/>
        </w:rPr>
      </w:pPr>
    </w:p>
    <w:p w:rsidR="00D16737" w:rsidRDefault="00D16737" w:rsidP="00D16737">
      <w:pPr>
        <w:rPr>
          <w:rFonts w:ascii="Calibri" w:hAnsi="Calibri" w:cs="Calibri"/>
        </w:rPr>
      </w:pPr>
    </w:p>
    <w:p w:rsidR="00D16737" w:rsidRPr="00D16737" w:rsidRDefault="00D16737" w:rsidP="00D16737">
      <w:pPr>
        <w:rPr>
          <w:rFonts w:ascii="Calibri" w:hAnsi="Calibri" w:cs="Calibri"/>
          <w:b/>
        </w:rPr>
      </w:pPr>
      <w:r w:rsidRPr="00D16737">
        <w:rPr>
          <w:rFonts w:ascii="Calibri" w:hAnsi="Calibri" w:cs="Calibri"/>
          <w:b/>
        </w:rPr>
        <w:t>Chiffres-c</w:t>
      </w:r>
      <w:r>
        <w:rPr>
          <w:rFonts w:ascii="Calibri" w:hAnsi="Calibri" w:cs="Calibri"/>
          <w:b/>
        </w:rPr>
        <w:t>lés</w:t>
      </w:r>
      <w:r w:rsidRPr="00D16737">
        <w:rPr>
          <w:rFonts w:ascii="Calibri" w:hAnsi="Calibri" w:cs="Calibri"/>
          <w:b/>
        </w:rPr>
        <w:t xml:space="preserve"> </w:t>
      </w:r>
    </w:p>
    <w:p w:rsidR="00B345B5" w:rsidRDefault="00B345B5" w:rsidP="00D16737">
      <w:pPr>
        <w:rPr>
          <w:rFonts w:ascii="Calibri" w:hAnsi="Calibri" w:cs="Calibri"/>
        </w:rPr>
      </w:pPr>
    </w:p>
    <w:p w:rsidR="00D16737" w:rsidRP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 xml:space="preserve">Le LIFAT (EA 6300) compte </w:t>
      </w:r>
      <w:r w:rsidR="00B345B5">
        <w:rPr>
          <w:rFonts w:ascii="Calibri" w:hAnsi="Calibri" w:cs="Calibri"/>
        </w:rPr>
        <w:t>49</w:t>
      </w:r>
      <w:r w:rsidRPr="00D16737">
        <w:rPr>
          <w:rFonts w:ascii="Calibri" w:hAnsi="Calibri" w:cs="Calibri"/>
        </w:rPr>
        <w:t xml:space="preserve"> permanents (dont 20 HDR), 3</w:t>
      </w:r>
      <w:r w:rsidR="00B345B5">
        <w:rPr>
          <w:rFonts w:ascii="Calibri" w:hAnsi="Calibri" w:cs="Calibri"/>
        </w:rPr>
        <w:t>1</w:t>
      </w:r>
      <w:r w:rsidRPr="00D16737">
        <w:rPr>
          <w:rFonts w:ascii="Calibri" w:hAnsi="Calibri" w:cs="Calibri"/>
        </w:rPr>
        <w:t xml:space="preserve"> doctorants (dont 7 CIFRE) et 10 docteurs ou post-doctorants.</w:t>
      </w:r>
    </w:p>
    <w:p w:rsidR="00D16737" w:rsidRPr="00D16737" w:rsidRDefault="00D16737" w:rsidP="00D16737">
      <w:pPr>
        <w:rPr>
          <w:rFonts w:ascii="Calibri" w:hAnsi="Calibri" w:cs="Calibri"/>
        </w:rPr>
      </w:pPr>
    </w:p>
    <w:p w:rsidR="00D16737" w:rsidRP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>Le LIFAT participe actuellement à 2 projets internationaux, 7 projets ANR et plus de 10 projets financés par la région Centre Val de Loire.</w:t>
      </w:r>
    </w:p>
    <w:p w:rsidR="00D16737" w:rsidRPr="00D16737" w:rsidRDefault="00D16737" w:rsidP="00D16737">
      <w:pPr>
        <w:rPr>
          <w:rFonts w:ascii="Calibri" w:hAnsi="Calibri" w:cs="Calibri"/>
        </w:rPr>
      </w:pPr>
    </w:p>
    <w:p w:rsidR="00D16737" w:rsidRPr="00D16737" w:rsidRDefault="00D16737" w:rsidP="00D16737">
      <w:pPr>
        <w:rPr>
          <w:rFonts w:ascii="Calibri" w:hAnsi="Calibri" w:cs="Calibri"/>
        </w:rPr>
      </w:pPr>
      <w:r w:rsidRPr="00D16737">
        <w:rPr>
          <w:rFonts w:ascii="Calibri" w:hAnsi="Calibri" w:cs="Calibri"/>
        </w:rPr>
        <w:t>L’activité moyenne annuelle du LIF</w:t>
      </w:r>
      <w:r w:rsidR="00B345B5">
        <w:rPr>
          <w:rFonts w:ascii="Calibri" w:hAnsi="Calibri" w:cs="Calibri"/>
        </w:rPr>
        <w:t xml:space="preserve">AT est un flux annuel de 6 à 8 </w:t>
      </w:r>
      <w:r w:rsidRPr="00D16737">
        <w:rPr>
          <w:rFonts w:ascii="Calibri" w:hAnsi="Calibri" w:cs="Calibri"/>
        </w:rPr>
        <w:t xml:space="preserve">thèses et 1 HDR, </w:t>
      </w:r>
      <w:r w:rsidR="00A23856">
        <w:rPr>
          <w:rFonts w:ascii="Calibri" w:hAnsi="Calibri" w:cs="Calibri"/>
        </w:rPr>
        <w:t>4</w:t>
      </w:r>
      <w:bookmarkStart w:id="0" w:name="_GoBack"/>
      <w:bookmarkEnd w:id="0"/>
      <w:r w:rsidRPr="00D16737">
        <w:rPr>
          <w:rFonts w:ascii="Calibri" w:hAnsi="Calibri" w:cs="Calibri"/>
        </w:rPr>
        <w:t xml:space="preserve"> ouvrages ou participations à ouvrages, 20 revues internationales, </w:t>
      </w:r>
      <w:r w:rsidR="00A23856">
        <w:rPr>
          <w:rFonts w:ascii="Calibri" w:hAnsi="Calibri" w:cs="Calibri"/>
        </w:rPr>
        <w:t>45</w:t>
      </w:r>
      <w:r w:rsidRPr="00D16737">
        <w:rPr>
          <w:rFonts w:ascii="Calibri" w:hAnsi="Calibri" w:cs="Calibri"/>
        </w:rPr>
        <w:t xml:space="preserve"> conférences internationales avec comité de lecture et actes, </w:t>
      </w:r>
      <w:r w:rsidR="00A23856">
        <w:rPr>
          <w:rFonts w:ascii="Calibri" w:hAnsi="Calibri" w:cs="Calibri"/>
        </w:rPr>
        <w:t>8</w:t>
      </w:r>
      <w:r w:rsidRPr="00D16737">
        <w:rPr>
          <w:rFonts w:ascii="Calibri" w:hAnsi="Calibri" w:cs="Calibri"/>
        </w:rPr>
        <w:t xml:space="preserve"> conférences nationales avec comité de lecture et actes.</w:t>
      </w:r>
    </w:p>
    <w:p w:rsidR="00D16737" w:rsidRPr="00D16737" w:rsidRDefault="00D16737" w:rsidP="00D16737">
      <w:pPr>
        <w:rPr>
          <w:rFonts w:ascii="Calibri" w:hAnsi="Calibri" w:cs="Calibri"/>
        </w:rPr>
      </w:pPr>
    </w:p>
    <w:p w:rsidR="00D16737" w:rsidRPr="00D16737" w:rsidRDefault="00A23856" w:rsidP="00D16737">
      <w:pPr>
        <w:rPr>
          <w:rFonts w:ascii="Calibri" w:hAnsi="Calibri" w:cs="Calibri"/>
        </w:rPr>
      </w:pPr>
      <w:hyperlink r:id="rId10" w:history="1">
        <w:r w:rsidR="00D16737" w:rsidRPr="00D46657">
          <w:rPr>
            <w:rStyle w:val="Lienhypertexte"/>
            <w:rFonts w:ascii="Calibri" w:hAnsi="Calibri" w:cs="Calibri"/>
          </w:rPr>
          <w:t>https://tel.archives-ouvertes.fr/LIFAT/</w:t>
        </w:r>
      </w:hyperlink>
      <w:r w:rsidR="00D16737">
        <w:rPr>
          <w:rFonts w:ascii="Calibri" w:hAnsi="Calibri" w:cs="Calibri"/>
        </w:rPr>
        <w:t xml:space="preserve"> </w:t>
      </w:r>
    </w:p>
    <w:p w:rsidR="00D16737" w:rsidRPr="00D16737" w:rsidRDefault="00D16737" w:rsidP="00D16737">
      <w:pPr>
        <w:rPr>
          <w:rFonts w:ascii="Calibri" w:hAnsi="Calibri" w:cs="Calibri"/>
        </w:rPr>
      </w:pPr>
    </w:p>
    <w:p w:rsidR="00396B6E" w:rsidRPr="00D16737" w:rsidRDefault="00396B6E">
      <w:pPr>
        <w:rPr>
          <w:rFonts w:ascii="Calibri" w:hAnsi="Calibri" w:cs="Calibri"/>
        </w:rPr>
      </w:pPr>
    </w:p>
    <w:sectPr w:rsidR="00396B6E" w:rsidRPr="00D16737" w:rsidSect="00CF4272">
      <w:footerReference w:type="default" r:id="rId11"/>
      <w:pgSz w:w="11906" w:h="16838"/>
      <w:pgMar w:top="1134" w:right="1418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272" w:rsidRDefault="00CF4272" w:rsidP="00CF4272">
      <w:r>
        <w:separator/>
      </w:r>
    </w:p>
  </w:endnote>
  <w:endnote w:type="continuationSeparator" w:id="0">
    <w:p w:rsidR="00CF4272" w:rsidRDefault="00CF4272" w:rsidP="00CF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272" w:rsidRDefault="00CF4272" w:rsidP="00CF4272">
    <w:pPr>
      <w:pStyle w:val="Pieddepage"/>
      <w:tabs>
        <w:tab w:val="clear" w:pos="9072"/>
      </w:tabs>
      <w:ind w:right="-851" w:hanging="993"/>
      <w:jc w:val="center"/>
      <w:rPr>
        <w:caps/>
        <w:color w:val="4F81BD" w:themeColor="accent1"/>
      </w:rPr>
    </w:pPr>
    <w:r>
      <w:rPr>
        <w:caps/>
        <w:color w:val="4F81BD" w:themeColor="accent1"/>
      </w:rPr>
      <w:t xml:space="preserve"> </w:t>
    </w:r>
    <w:r>
      <w:rPr>
        <w:noProof/>
      </w:rPr>
      <w:drawing>
        <wp:inline distT="0" distB="0" distL="0" distR="0" wp14:anchorId="673EB36B" wp14:editId="6B760249">
          <wp:extent cx="1004934" cy="362338"/>
          <wp:effectExtent l="0" t="0" r="5080" b="0"/>
          <wp:docPr id="12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989" cy="368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aps/>
        <w:color w:val="4F81BD" w:themeColor="accent1"/>
      </w:rPr>
      <w:t xml:space="preserve">                                                          </w:t>
    </w:r>
    <w:r w:rsidRPr="00CF4272">
      <w:rPr>
        <w:caps/>
        <w:noProof/>
        <w:color w:val="4F81BD" w:themeColor="accent1"/>
      </w:rPr>
      <w:drawing>
        <wp:inline distT="0" distB="0" distL="0" distR="0">
          <wp:extent cx="332822" cy="327939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209" cy="35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aps/>
        <w:color w:val="4F81BD" w:themeColor="accent1"/>
      </w:rPr>
      <w:t xml:space="preserve">                                                                </w:t>
    </w:r>
    <w:r w:rsidRPr="00CF4272">
      <w:rPr>
        <w:caps/>
        <w:noProof/>
        <w:color w:val="4F81BD" w:themeColor="accent1"/>
      </w:rPr>
      <w:drawing>
        <wp:inline distT="0" distB="0" distL="0" distR="0">
          <wp:extent cx="574895" cy="33198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41" cy="353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F4272" w:rsidRDefault="00CF42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272" w:rsidRDefault="00CF4272" w:rsidP="00CF4272">
      <w:r>
        <w:separator/>
      </w:r>
    </w:p>
  </w:footnote>
  <w:footnote w:type="continuationSeparator" w:id="0">
    <w:p w:rsidR="00CF4272" w:rsidRDefault="00CF4272" w:rsidP="00CF4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8C"/>
    <w:rsid w:val="00396B6E"/>
    <w:rsid w:val="004A33EE"/>
    <w:rsid w:val="00757C90"/>
    <w:rsid w:val="00972FE8"/>
    <w:rsid w:val="009E2617"/>
    <w:rsid w:val="009F3EE8"/>
    <w:rsid w:val="009F7653"/>
    <w:rsid w:val="00A23856"/>
    <w:rsid w:val="00A25E8C"/>
    <w:rsid w:val="00B345B5"/>
    <w:rsid w:val="00CD396C"/>
    <w:rsid w:val="00CF1D28"/>
    <w:rsid w:val="00CF4272"/>
    <w:rsid w:val="00D16737"/>
    <w:rsid w:val="00EC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B7E5"/>
  <w15:docId w15:val="{2A69DAFE-A7B6-417D-85E4-488E198F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E8C"/>
    <w:pPr>
      <w:spacing w:after="0" w:line="240" w:lineRule="auto"/>
      <w:jc w:val="both"/>
    </w:pPr>
    <w:rPr>
      <w:rFonts w:ascii="Arial" w:eastAsia="Times New Roman" w:hAnsi="Arial" w:cs="Arial"/>
      <w:kern w:val="32"/>
      <w:lang w:eastAsia="fr-FR"/>
    </w:rPr>
  </w:style>
  <w:style w:type="paragraph" w:styleId="Titre3">
    <w:name w:val="heading 3"/>
    <w:basedOn w:val="Normal"/>
    <w:next w:val="Normal"/>
    <w:link w:val="Titre3Car"/>
    <w:qFormat/>
    <w:rsid w:val="00A25E8C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A25E8C"/>
    <w:rPr>
      <w:rFonts w:ascii="Arial" w:eastAsia="Times New Roman" w:hAnsi="Arial" w:cs="Arial"/>
      <w:b/>
      <w:bCs/>
      <w:kern w:val="32"/>
      <w:sz w:val="26"/>
      <w:szCs w:val="26"/>
      <w:lang w:eastAsia="fr-FR"/>
    </w:rPr>
  </w:style>
  <w:style w:type="character" w:styleId="Lienhypertexte">
    <w:name w:val="Hyperlink"/>
    <w:basedOn w:val="Policepardfaut"/>
    <w:uiPriority w:val="99"/>
    <w:unhideWhenUsed/>
    <w:rsid w:val="00396B6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CF42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4272"/>
    <w:rPr>
      <w:rFonts w:ascii="Arial" w:eastAsia="Times New Roman" w:hAnsi="Arial" w:cs="Arial"/>
      <w:kern w:val="32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F42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4272"/>
    <w:rPr>
      <w:rFonts w:ascii="Arial" w:eastAsia="Times New Roman" w:hAnsi="Arial" w:cs="Arial"/>
      <w:kern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liad3.univ-tours.fr/version-francaise/presentation-561044.kjs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tel.archives-ouvertes.fr/LIFA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ifat.univ-tours.fr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446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Jean-Yves Ramel</dc:creator>
  <cp:lastModifiedBy>Jean Yves Ramel</cp:lastModifiedBy>
  <cp:revision>4</cp:revision>
  <dcterms:created xsi:type="dcterms:W3CDTF">2020-02-04T10:20:00Z</dcterms:created>
  <dcterms:modified xsi:type="dcterms:W3CDTF">2020-11-30T13:55:00Z</dcterms:modified>
</cp:coreProperties>
</file>